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5A851" w14:textId="0722FB58" w:rsidR="00157033" w:rsidRDefault="00157033" w:rsidP="00157033">
      <w:pPr>
        <w:pStyle w:val="Title"/>
      </w:pPr>
      <w:r>
        <w:t>Information Governance Policy for Killick Medical Services Ltd Training Courses</w:t>
      </w:r>
    </w:p>
    <w:p w14:paraId="125F5058" w14:textId="77777777" w:rsidR="00157033" w:rsidRDefault="00157033" w:rsidP="00157033">
      <w:pPr>
        <w:pStyle w:val="Subtitle"/>
      </w:pPr>
      <w:r>
        <w:t>Ensuring Responsible Handling and Protection of Training Information</w:t>
      </w:r>
    </w:p>
    <w:p w14:paraId="70E3D53C" w14:textId="77777777" w:rsidR="00157033" w:rsidRDefault="00157033" w:rsidP="00157033">
      <w:pPr>
        <w:pStyle w:val="Heading1"/>
      </w:pPr>
      <w:r>
        <w:t>Introduction</w:t>
      </w:r>
    </w:p>
    <w:p w14:paraId="5A5980E4" w14:textId="77777777" w:rsidR="00157033" w:rsidRDefault="00157033" w:rsidP="00157033">
      <w:r w:rsidRPr="00157033">
        <w:t>Information governance is fundamental to the responsible and ethical management of information assets within an organisation. Training courses, whether delivered in-person or online, involve the collection, use, and storage of a wide range of personal and sensitive information. Therefore, an Information Governance Policy for Training Courses is essential to ensure that all information is handled appropriately, securely, and in compliance with relevant legal and regulatory requirements.</w:t>
      </w:r>
    </w:p>
    <w:p w14:paraId="7565BFDD" w14:textId="77777777" w:rsidR="00157033" w:rsidRDefault="00157033" w:rsidP="00157033">
      <w:r w:rsidRPr="00157033">
        <w:t>This policy outlines the principles, procedures, and responsibilities for managing information associated with training courses to protect the rights of participants, staff, and the organisation.</w:t>
      </w:r>
    </w:p>
    <w:p w14:paraId="528B6772" w14:textId="77777777" w:rsidR="00157033" w:rsidRDefault="00157033" w:rsidP="00157033">
      <w:pPr>
        <w:pStyle w:val="Heading1"/>
      </w:pPr>
      <w:r>
        <w:t>Scope</w:t>
      </w:r>
    </w:p>
    <w:p w14:paraId="4569A05C" w14:textId="77777777" w:rsidR="00157033" w:rsidRDefault="00157033" w:rsidP="00157033">
      <w:r w:rsidRPr="00157033">
        <w:t>This policy applies to all training courses organised, delivered, or facilitated by the organisation, regardless of format (face-to-face, online, blended, or self-paced). It covers all individuals involved in the development, delivery, administration, and evaluation of training, including employees, contractors, and third-party service providers.</w:t>
      </w:r>
    </w:p>
    <w:p w14:paraId="1BD406D0" w14:textId="77777777" w:rsidR="00157033" w:rsidRDefault="00157033" w:rsidP="00157033">
      <w:pPr>
        <w:pStyle w:val="Heading1"/>
      </w:pPr>
      <w:r>
        <w:t>Objectives</w:t>
      </w:r>
    </w:p>
    <w:p w14:paraId="11F22D3E" w14:textId="77777777" w:rsidR="00157033" w:rsidRDefault="00157033" w:rsidP="00157033">
      <w:pPr>
        <w:pStyle w:val="ListParagraph"/>
        <w:numPr>
          <w:ilvl w:val="0"/>
          <w:numId w:val="7"/>
        </w:numPr>
      </w:pPr>
      <w:r w:rsidRPr="00157033">
        <w:t>To protect the confidentiality, integrity, and availability of information related to training courses.</w:t>
      </w:r>
    </w:p>
    <w:p w14:paraId="0D086116" w14:textId="77777777" w:rsidR="00157033" w:rsidRDefault="00157033" w:rsidP="00157033">
      <w:pPr>
        <w:pStyle w:val="ListParagraph"/>
        <w:numPr>
          <w:ilvl w:val="0"/>
          <w:numId w:val="7"/>
        </w:numPr>
      </w:pPr>
      <w:r w:rsidRPr="00157033">
        <w:t>To ensure compliance with applicable data protection laws and regulations, such as the General Data Protection Regulation (GDPR) or equivalent local legislation.</w:t>
      </w:r>
    </w:p>
    <w:p w14:paraId="651CE01F" w14:textId="77777777" w:rsidR="00157033" w:rsidRDefault="00157033" w:rsidP="00157033">
      <w:pPr>
        <w:pStyle w:val="ListParagraph"/>
        <w:numPr>
          <w:ilvl w:val="0"/>
          <w:numId w:val="7"/>
        </w:numPr>
      </w:pPr>
      <w:r w:rsidRPr="00157033">
        <w:t>To outline clear procedures for the collection, use, storage, sharing, and disposal of information.</w:t>
      </w:r>
    </w:p>
    <w:p w14:paraId="69721117" w14:textId="77777777" w:rsidR="00157033" w:rsidRDefault="00157033" w:rsidP="00157033">
      <w:pPr>
        <w:pStyle w:val="ListParagraph"/>
        <w:numPr>
          <w:ilvl w:val="0"/>
          <w:numId w:val="7"/>
        </w:numPr>
      </w:pPr>
      <w:r w:rsidRPr="00157033">
        <w:t>To establish roles and responsibilities for information governance in the context of training courses.</w:t>
      </w:r>
    </w:p>
    <w:p w14:paraId="293B7989" w14:textId="77777777" w:rsidR="00157033" w:rsidRDefault="00157033" w:rsidP="00157033">
      <w:pPr>
        <w:pStyle w:val="Heading1"/>
      </w:pPr>
      <w:r>
        <w:lastRenderedPageBreak/>
        <w:t>Definitions</w:t>
      </w:r>
    </w:p>
    <w:p w14:paraId="2154F7DF" w14:textId="77777777" w:rsidR="00157033" w:rsidRDefault="00157033" w:rsidP="00157033">
      <w:pPr>
        <w:pStyle w:val="ListParagraph"/>
        <w:numPr>
          <w:ilvl w:val="0"/>
          <w:numId w:val="8"/>
        </w:numPr>
      </w:pPr>
      <w:r w:rsidRPr="00157033">
        <w:t>Information Governance: The framework of policies, procedures, and controls ensuring the responsible handling of information.</w:t>
      </w:r>
    </w:p>
    <w:p w14:paraId="2D2AD2A3" w14:textId="77777777" w:rsidR="00157033" w:rsidRDefault="00157033" w:rsidP="00157033">
      <w:pPr>
        <w:pStyle w:val="ListParagraph"/>
        <w:numPr>
          <w:ilvl w:val="0"/>
          <w:numId w:val="8"/>
        </w:numPr>
      </w:pPr>
      <w:r w:rsidRPr="00157033">
        <w:t>Personal Data: Any information relating to an identifiable individual, including names, contact details, identification numbers, and more.</w:t>
      </w:r>
    </w:p>
    <w:p w14:paraId="48CA5B71" w14:textId="77777777" w:rsidR="00157033" w:rsidRDefault="00157033" w:rsidP="00157033">
      <w:pPr>
        <w:pStyle w:val="ListParagraph"/>
        <w:numPr>
          <w:ilvl w:val="0"/>
          <w:numId w:val="8"/>
        </w:numPr>
      </w:pPr>
      <w:r w:rsidRPr="00157033">
        <w:t>Sensitive Personal Data: Information revealing racial or ethnic origin, political opinions, religious beliefs, trade union membership, genetic or biometric data, health information, or details of a person's sexual orientation.</w:t>
      </w:r>
    </w:p>
    <w:p w14:paraId="2D593DE4" w14:textId="77777777" w:rsidR="00157033" w:rsidRDefault="00157033" w:rsidP="00157033">
      <w:pPr>
        <w:pStyle w:val="ListParagraph"/>
        <w:numPr>
          <w:ilvl w:val="0"/>
          <w:numId w:val="8"/>
        </w:numPr>
      </w:pPr>
      <w:r w:rsidRPr="00157033">
        <w:t>Data Subject: The individual whose personal data is being processed.</w:t>
      </w:r>
    </w:p>
    <w:p w14:paraId="575A0A16" w14:textId="77777777" w:rsidR="00157033" w:rsidRDefault="00157033" w:rsidP="00157033">
      <w:pPr>
        <w:pStyle w:val="ListParagraph"/>
        <w:numPr>
          <w:ilvl w:val="0"/>
          <w:numId w:val="8"/>
        </w:numPr>
      </w:pPr>
      <w:r w:rsidRPr="00157033">
        <w:t>Processing: Any operation performed on personal data, such as collection, storage, use, sharing, or deletion.</w:t>
      </w:r>
    </w:p>
    <w:p w14:paraId="0693BB94" w14:textId="77777777" w:rsidR="00157033" w:rsidRDefault="00157033" w:rsidP="00157033">
      <w:pPr>
        <w:pStyle w:val="Heading1"/>
      </w:pPr>
      <w:r>
        <w:t>Principles</w:t>
      </w:r>
    </w:p>
    <w:p w14:paraId="5411A828" w14:textId="77777777" w:rsidR="00157033" w:rsidRDefault="00157033" w:rsidP="00157033">
      <w:r w:rsidRPr="00157033">
        <w:t>The management of information related to training courses will be guided by the following principles:</w:t>
      </w:r>
    </w:p>
    <w:p w14:paraId="5F78A5D7" w14:textId="77777777" w:rsidR="00157033" w:rsidRDefault="00157033" w:rsidP="00157033">
      <w:pPr>
        <w:pStyle w:val="ListParagraph"/>
        <w:numPr>
          <w:ilvl w:val="0"/>
          <w:numId w:val="9"/>
        </w:numPr>
      </w:pPr>
      <w:r w:rsidRPr="00157033">
        <w:t>Lawfulness, Fairness, and Transparency: All data processing will comply with the law, be fair to individuals, and be transparent about how information is used.</w:t>
      </w:r>
    </w:p>
    <w:p w14:paraId="5CE66783" w14:textId="77777777" w:rsidR="00157033" w:rsidRDefault="00157033" w:rsidP="00157033">
      <w:pPr>
        <w:pStyle w:val="ListParagraph"/>
        <w:numPr>
          <w:ilvl w:val="0"/>
          <w:numId w:val="9"/>
        </w:numPr>
      </w:pPr>
      <w:r w:rsidRPr="00157033">
        <w:t>Purpose Limitation: Information will be collected only for specified, explicit, and legitimate purposes related to training course administration and delivery.</w:t>
      </w:r>
    </w:p>
    <w:p w14:paraId="3CA5FEC4" w14:textId="77777777" w:rsidR="00157033" w:rsidRDefault="00157033" w:rsidP="00157033">
      <w:pPr>
        <w:pStyle w:val="ListParagraph"/>
        <w:numPr>
          <w:ilvl w:val="0"/>
          <w:numId w:val="9"/>
        </w:numPr>
      </w:pPr>
      <w:r w:rsidRPr="00157033">
        <w:t>Data Minimisation: Only the minimum information necessary for running the training course will be collected and processed.</w:t>
      </w:r>
    </w:p>
    <w:p w14:paraId="1A315290" w14:textId="77777777" w:rsidR="00157033" w:rsidRDefault="00157033" w:rsidP="00157033">
      <w:pPr>
        <w:pStyle w:val="ListParagraph"/>
        <w:numPr>
          <w:ilvl w:val="0"/>
          <w:numId w:val="9"/>
        </w:numPr>
      </w:pPr>
      <w:r w:rsidRPr="00157033">
        <w:t>Accuracy: Data will be kept accurate and up to date, with mechanisms for correction where necessary.</w:t>
      </w:r>
    </w:p>
    <w:p w14:paraId="50075C97" w14:textId="77777777" w:rsidR="00157033" w:rsidRDefault="00157033" w:rsidP="00157033">
      <w:pPr>
        <w:pStyle w:val="ListParagraph"/>
        <w:numPr>
          <w:ilvl w:val="0"/>
          <w:numId w:val="9"/>
        </w:numPr>
      </w:pPr>
      <w:r w:rsidRPr="00157033">
        <w:t>Storage Limitation: Information will not be kept longer than necessary and will be securely disposed of when no longer required.</w:t>
      </w:r>
    </w:p>
    <w:p w14:paraId="09233A58" w14:textId="77777777" w:rsidR="00157033" w:rsidRDefault="00157033" w:rsidP="00157033">
      <w:pPr>
        <w:pStyle w:val="ListParagraph"/>
        <w:numPr>
          <w:ilvl w:val="0"/>
          <w:numId w:val="9"/>
        </w:numPr>
      </w:pPr>
      <w:r w:rsidRPr="00157033">
        <w:t>Integrity and Confidentiality: Appropriate security measures will protect information against unauthorised access, alteration, or loss.</w:t>
      </w:r>
    </w:p>
    <w:p w14:paraId="45C67B9D" w14:textId="77777777" w:rsidR="00157033" w:rsidRDefault="00157033" w:rsidP="00157033">
      <w:pPr>
        <w:pStyle w:val="ListParagraph"/>
        <w:numPr>
          <w:ilvl w:val="0"/>
          <w:numId w:val="9"/>
        </w:numPr>
      </w:pPr>
      <w:r w:rsidRPr="00157033">
        <w:t>Accountability: The organisation takes responsibility for compliance with these principles and will be able to demonstrate this compliance.</w:t>
      </w:r>
    </w:p>
    <w:p w14:paraId="546282BA" w14:textId="77777777" w:rsidR="00157033" w:rsidRDefault="00157033" w:rsidP="00157033">
      <w:pPr>
        <w:pStyle w:val="Heading1"/>
      </w:pPr>
      <w:r>
        <w:t>Information Collection</w:t>
      </w:r>
    </w:p>
    <w:p w14:paraId="7024291A" w14:textId="77777777" w:rsidR="00157033" w:rsidRDefault="00157033" w:rsidP="00157033">
      <w:r w:rsidRPr="00157033">
        <w:t>Only information essential for the administration and delivery of training courses will be collected. Typical information includes:</w:t>
      </w:r>
    </w:p>
    <w:p w14:paraId="46213BAF" w14:textId="77777777" w:rsidR="00157033" w:rsidRDefault="00157033" w:rsidP="00157033">
      <w:pPr>
        <w:pStyle w:val="ListParagraph"/>
        <w:numPr>
          <w:ilvl w:val="0"/>
          <w:numId w:val="10"/>
        </w:numPr>
      </w:pPr>
      <w:r w:rsidRPr="00157033">
        <w:t>Participant names, contact details, and role/position</w:t>
      </w:r>
    </w:p>
    <w:p w14:paraId="48DE5E07" w14:textId="77777777" w:rsidR="00157033" w:rsidRDefault="00157033" w:rsidP="00157033">
      <w:pPr>
        <w:pStyle w:val="ListParagraph"/>
        <w:numPr>
          <w:ilvl w:val="0"/>
          <w:numId w:val="10"/>
        </w:numPr>
      </w:pPr>
      <w:r w:rsidRPr="00157033">
        <w:t>Attendance records</w:t>
      </w:r>
    </w:p>
    <w:p w14:paraId="71D51EFF" w14:textId="77777777" w:rsidR="00157033" w:rsidRDefault="00157033" w:rsidP="00157033">
      <w:pPr>
        <w:pStyle w:val="ListParagraph"/>
        <w:numPr>
          <w:ilvl w:val="0"/>
          <w:numId w:val="10"/>
        </w:numPr>
      </w:pPr>
      <w:r w:rsidRPr="00157033">
        <w:t>Assessment results and feedback</w:t>
      </w:r>
    </w:p>
    <w:p w14:paraId="5643AD2F" w14:textId="77777777" w:rsidR="00157033" w:rsidRDefault="00157033" w:rsidP="00157033">
      <w:pPr>
        <w:pStyle w:val="ListParagraph"/>
        <w:numPr>
          <w:ilvl w:val="0"/>
          <w:numId w:val="10"/>
        </w:numPr>
      </w:pPr>
      <w:r w:rsidRPr="00157033">
        <w:lastRenderedPageBreak/>
        <w:t>Special requirements (e.g., accessibility or dietary needs)</w:t>
      </w:r>
    </w:p>
    <w:p w14:paraId="5CECE68D" w14:textId="77777777" w:rsidR="00157033" w:rsidRDefault="00157033" w:rsidP="00157033">
      <w:pPr>
        <w:pStyle w:val="ListParagraph"/>
        <w:numPr>
          <w:ilvl w:val="0"/>
          <w:numId w:val="10"/>
        </w:numPr>
      </w:pPr>
      <w:r w:rsidRPr="00157033">
        <w:t>Evaluation and feedback forms</w:t>
      </w:r>
    </w:p>
    <w:p w14:paraId="735ECB53" w14:textId="77777777" w:rsidR="00157033" w:rsidRDefault="00157033" w:rsidP="00157033">
      <w:pPr>
        <w:pStyle w:val="ListParagraph"/>
        <w:numPr>
          <w:ilvl w:val="0"/>
          <w:numId w:val="10"/>
        </w:numPr>
      </w:pPr>
      <w:r w:rsidRPr="00157033">
        <w:t>Trainer and administrative staff information</w:t>
      </w:r>
    </w:p>
    <w:p w14:paraId="304E9896" w14:textId="77777777" w:rsidR="00157033" w:rsidRDefault="00157033" w:rsidP="00157033">
      <w:r w:rsidRPr="00157033">
        <w:t>Data subjects will be informed of the purposes for which their data is collected at the point of collection, including who will access the data and how long it will be retained.</w:t>
      </w:r>
    </w:p>
    <w:p w14:paraId="383507FB" w14:textId="77777777" w:rsidR="00157033" w:rsidRDefault="00157033" w:rsidP="00157033">
      <w:pPr>
        <w:pStyle w:val="Heading1"/>
      </w:pPr>
      <w:r>
        <w:t>Use and Processing of Information</w:t>
      </w:r>
    </w:p>
    <w:p w14:paraId="1603FCDA" w14:textId="77777777" w:rsidR="00157033" w:rsidRDefault="00157033" w:rsidP="00157033">
      <w:r w:rsidRPr="00157033">
        <w:t>Information collected for training courses will be used solely for purposes such as:</w:t>
      </w:r>
    </w:p>
    <w:p w14:paraId="7D3DC69C" w14:textId="77777777" w:rsidR="00157033" w:rsidRDefault="00157033" w:rsidP="00157033">
      <w:pPr>
        <w:pStyle w:val="ListParagraph"/>
        <w:numPr>
          <w:ilvl w:val="0"/>
          <w:numId w:val="11"/>
        </w:numPr>
      </w:pPr>
      <w:r w:rsidRPr="00157033">
        <w:t>Registering participants and managing attendance</w:t>
      </w:r>
    </w:p>
    <w:p w14:paraId="07546E3C" w14:textId="77777777" w:rsidR="00157033" w:rsidRDefault="00157033" w:rsidP="00157033">
      <w:pPr>
        <w:pStyle w:val="ListParagraph"/>
        <w:numPr>
          <w:ilvl w:val="0"/>
          <w:numId w:val="11"/>
        </w:numPr>
      </w:pPr>
      <w:r w:rsidRPr="00157033">
        <w:t>Delivering course materials and facilitating learning</w:t>
      </w:r>
    </w:p>
    <w:p w14:paraId="0408023D" w14:textId="77777777" w:rsidR="00157033" w:rsidRDefault="00157033" w:rsidP="00157033">
      <w:pPr>
        <w:pStyle w:val="ListParagraph"/>
        <w:numPr>
          <w:ilvl w:val="0"/>
          <w:numId w:val="11"/>
        </w:numPr>
      </w:pPr>
      <w:r w:rsidRPr="00157033">
        <w:t>Monitoring performance and providing feedback</w:t>
      </w:r>
    </w:p>
    <w:p w14:paraId="4C2621FD" w14:textId="77777777" w:rsidR="00157033" w:rsidRDefault="00157033" w:rsidP="00157033">
      <w:pPr>
        <w:pStyle w:val="ListParagraph"/>
        <w:numPr>
          <w:ilvl w:val="0"/>
          <w:numId w:val="11"/>
        </w:numPr>
      </w:pPr>
      <w:r w:rsidRPr="00157033">
        <w:t>Evaluating course effectiveness</w:t>
      </w:r>
    </w:p>
    <w:p w14:paraId="1C6F89C9" w14:textId="77777777" w:rsidR="00157033" w:rsidRDefault="00157033" w:rsidP="00157033">
      <w:pPr>
        <w:pStyle w:val="ListParagraph"/>
        <w:numPr>
          <w:ilvl w:val="0"/>
          <w:numId w:val="11"/>
        </w:numPr>
      </w:pPr>
      <w:r w:rsidRPr="00157033">
        <w:t>Meeting statutory or accreditation requirements</w:t>
      </w:r>
    </w:p>
    <w:p w14:paraId="51511CDA" w14:textId="77777777" w:rsidR="00157033" w:rsidRDefault="00157033" w:rsidP="00157033">
      <w:r w:rsidRPr="00157033">
        <w:t>Any additional use must be agreed upon by the data subject and be consistent with stated purposes.</w:t>
      </w:r>
    </w:p>
    <w:p w14:paraId="583CED09" w14:textId="77777777" w:rsidR="00157033" w:rsidRDefault="00157033" w:rsidP="00157033">
      <w:pPr>
        <w:pStyle w:val="Heading1"/>
      </w:pPr>
      <w:r>
        <w:t>Storage and Security of Information</w:t>
      </w:r>
    </w:p>
    <w:p w14:paraId="4DD54B10" w14:textId="77777777" w:rsidR="00157033" w:rsidRDefault="00157033" w:rsidP="00157033">
      <w:r w:rsidRPr="00157033">
        <w:t>All information associated with training courses will be stored securely, whether in paper or electronic format. Key measures include:</w:t>
      </w:r>
    </w:p>
    <w:p w14:paraId="19394E6B" w14:textId="77777777" w:rsidR="00157033" w:rsidRDefault="00157033" w:rsidP="00157033">
      <w:pPr>
        <w:pStyle w:val="ListParagraph"/>
        <w:numPr>
          <w:ilvl w:val="0"/>
          <w:numId w:val="12"/>
        </w:numPr>
      </w:pPr>
      <w:r w:rsidRPr="00157033">
        <w:t>Storing paper records in locked cabinets or secure rooms</w:t>
      </w:r>
    </w:p>
    <w:p w14:paraId="3CE752B2" w14:textId="77777777" w:rsidR="00157033" w:rsidRDefault="00157033" w:rsidP="00157033">
      <w:pPr>
        <w:pStyle w:val="ListParagraph"/>
        <w:numPr>
          <w:ilvl w:val="0"/>
          <w:numId w:val="12"/>
        </w:numPr>
      </w:pPr>
      <w:r w:rsidRPr="00157033">
        <w:t>Using encrypted digital storage for electronic records</w:t>
      </w:r>
    </w:p>
    <w:p w14:paraId="52B53797" w14:textId="77777777" w:rsidR="00157033" w:rsidRDefault="00157033" w:rsidP="00157033">
      <w:pPr>
        <w:pStyle w:val="ListParagraph"/>
        <w:numPr>
          <w:ilvl w:val="0"/>
          <w:numId w:val="12"/>
        </w:numPr>
      </w:pPr>
      <w:r w:rsidRPr="00157033">
        <w:t>Implementing access controls so only authorised personnel can access sensitive information</w:t>
      </w:r>
    </w:p>
    <w:p w14:paraId="1C8B11F4" w14:textId="77777777" w:rsidR="00157033" w:rsidRDefault="00157033" w:rsidP="00157033">
      <w:pPr>
        <w:pStyle w:val="ListParagraph"/>
        <w:numPr>
          <w:ilvl w:val="0"/>
          <w:numId w:val="12"/>
        </w:numPr>
      </w:pPr>
      <w:r w:rsidRPr="00157033">
        <w:t>Regularly backing up data and testing data recovery procedures</w:t>
      </w:r>
    </w:p>
    <w:p w14:paraId="7FAA35E9" w14:textId="77777777" w:rsidR="00157033" w:rsidRDefault="00157033" w:rsidP="00157033">
      <w:pPr>
        <w:pStyle w:val="ListParagraph"/>
        <w:numPr>
          <w:ilvl w:val="0"/>
          <w:numId w:val="12"/>
        </w:numPr>
      </w:pPr>
      <w:r w:rsidRPr="00157033">
        <w:t>Ensuring remote access to information is secure (e.g., through VPNs or secure portals)</w:t>
      </w:r>
    </w:p>
    <w:p w14:paraId="4E6258FD" w14:textId="77777777" w:rsidR="00157033" w:rsidRDefault="00157033" w:rsidP="00157033">
      <w:r w:rsidRPr="00157033">
        <w:t>Incident response procedures will be in place to handle data breaches or loss of information, including prompt notification to relevant authorities and affected data subjects.</w:t>
      </w:r>
    </w:p>
    <w:p w14:paraId="56AC191F" w14:textId="77777777" w:rsidR="00157033" w:rsidRDefault="00157033" w:rsidP="00157033">
      <w:pPr>
        <w:pStyle w:val="Heading1"/>
      </w:pPr>
      <w:r>
        <w:t>Sharing and Disclosure of Information</w:t>
      </w:r>
    </w:p>
    <w:p w14:paraId="771EA422" w14:textId="77777777" w:rsidR="00157033" w:rsidRDefault="00157033" w:rsidP="00157033">
      <w:r w:rsidRPr="00157033">
        <w:t>Information will not be shared outside the organisation unless:</w:t>
      </w:r>
    </w:p>
    <w:p w14:paraId="3E35F6FB" w14:textId="77777777" w:rsidR="00157033" w:rsidRDefault="00157033" w:rsidP="00157033">
      <w:pPr>
        <w:pStyle w:val="ListParagraph"/>
        <w:numPr>
          <w:ilvl w:val="0"/>
          <w:numId w:val="13"/>
        </w:numPr>
      </w:pPr>
      <w:r w:rsidRPr="00157033">
        <w:t>There is a legal obligation or regulatory requirement to do so</w:t>
      </w:r>
    </w:p>
    <w:p w14:paraId="587131BA" w14:textId="77777777" w:rsidR="00157033" w:rsidRDefault="00157033" w:rsidP="00157033">
      <w:pPr>
        <w:pStyle w:val="ListParagraph"/>
        <w:numPr>
          <w:ilvl w:val="0"/>
          <w:numId w:val="13"/>
        </w:numPr>
      </w:pPr>
      <w:r w:rsidRPr="00157033">
        <w:t>The data subject has given explicit consent</w:t>
      </w:r>
    </w:p>
    <w:p w14:paraId="01CF02BB" w14:textId="77777777" w:rsidR="00157033" w:rsidRDefault="00157033" w:rsidP="00157033">
      <w:pPr>
        <w:pStyle w:val="ListParagraph"/>
        <w:numPr>
          <w:ilvl w:val="0"/>
          <w:numId w:val="13"/>
        </w:numPr>
      </w:pPr>
      <w:r w:rsidRPr="00157033">
        <w:lastRenderedPageBreak/>
        <w:t>The sharing is necessary for the delivery of the training course (e.g., with accredited partners or assessment bodies)</w:t>
      </w:r>
    </w:p>
    <w:p w14:paraId="0D9FE093" w14:textId="77777777" w:rsidR="00157033" w:rsidRDefault="00157033" w:rsidP="00157033">
      <w:r w:rsidRPr="00157033">
        <w:t>When sharing with third parties, data protection agreements will be in place to ensure that comparable levels of confidentiality and security are maintained.</w:t>
      </w:r>
    </w:p>
    <w:p w14:paraId="56E1D58B" w14:textId="77777777" w:rsidR="00157033" w:rsidRDefault="00157033" w:rsidP="00157033">
      <w:pPr>
        <w:pStyle w:val="Heading1"/>
      </w:pPr>
      <w:r>
        <w:t>Retention and Disposal of Information</w:t>
      </w:r>
    </w:p>
    <w:p w14:paraId="267AB27C" w14:textId="77777777" w:rsidR="00157033" w:rsidRDefault="00157033" w:rsidP="00157033">
      <w:r w:rsidRPr="00157033">
        <w:t>Information related to training courses will be retained only for as long as necessary, depending on statutory, regulatory, and operational requirements. A data retention schedule will specify retention periods for different types of records (e.g., attendance lists, assessment data, evaluation forms).</w:t>
      </w:r>
    </w:p>
    <w:p w14:paraId="0794F61C" w14:textId="77777777" w:rsidR="00157033" w:rsidRDefault="00157033" w:rsidP="00157033">
      <w:r w:rsidRPr="00157033">
        <w:t>At the end of the retention period, information will be securely destroyed:</w:t>
      </w:r>
    </w:p>
    <w:p w14:paraId="0D012589" w14:textId="77777777" w:rsidR="00157033" w:rsidRDefault="00157033" w:rsidP="00157033">
      <w:pPr>
        <w:pStyle w:val="ListParagraph"/>
        <w:numPr>
          <w:ilvl w:val="0"/>
          <w:numId w:val="14"/>
        </w:numPr>
      </w:pPr>
      <w:r w:rsidRPr="00157033">
        <w:t>Papers shredded or incinerated</w:t>
      </w:r>
    </w:p>
    <w:p w14:paraId="3D74E272" w14:textId="77777777" w:rsidR="00157033" w:rsidRDefault="00157033" w:rsidP="00157033">
      <w:pPr>
        <w:pStyle w:val="ListParagraph"/>
        <w:numPr>
          <w:ilvl w:val="0"/>
          <w:numId w:val="14"/>
        </w:numPr>
      </w:pPr>
      <w:r w:rsidRPr="00157033">
        <w:t>Electronic records deleted so they cannot be recovered</w:t>
      </w:r>
    </w:p>
    <w:p w14:paraId="7B042CAA" w14:textId="77777777" w:rsidR="00157033" w:rsidRDefault="00157033" w:rsidP="00157033">
      <w:r w:rsidRPr="00157033">
        <w:t>Appropriate records of disposal will be maintained.</w:t>
      </w:r>
    </w:p>
    <w:p w14:paraId="012EEA99" w14:textId="77777777" w:rsidR="00157033" w:rsidRDefault="00157033" w:rsidP="00157033">
      <w:pPr>
        <w:pStyle w:val="Heading1"/>
      </w:pPr>
      <w:r>
        <w:t>Data Subject Rights</w:t>
      </w:r>
    </w:p>
    <w:p w14:paraId="30A61BD4" w14:textId="77777777" w:rsidR="00157033" w:rsidRDefault="00157033" w:rsidP="00157033">
      <w:r w:rsidRPr="00157033">
        <w:t>Individuals whose information is processed for training courses have the following rights:</w:t>
      </w:r>
    </w:p>
    <w:p w14:paraId="7641C1AE" w14:textId="77777777" w:rsidR="00157033" w:rsidRDefault="00157033" w:rsidP="00157033">
      <w:pPr>
        <w:pStyle w:val="ListParagraph"/>
        <w:numPr>
          <w:ilvl w:val="0"/>
          <w:numId w:val="15"/>
        </w:numPr>
      </w:pPr>
      <w:r w:rsidRPr="00157033">
        <w:t>The right to be informed about how their data is used</w:t>
      </w:r>
    </w:p>
    <w:p w14:paraId="7FFE49E3" w14:textId="77777777" w:rsidR="00157033" w:rsidRDefault="00157033" w:rsidP="00157033">
      <w:pPr>
        <w:pStyle w:val="ListParagraph"/>
        <w:numPr>
          <w:ilvl w:val="0"/>
          <w:numId w:val="15"/>
        </w:numPr>
      </w:pPr>
      <w:r w:rsidRPr="00157033">
        <w:t>The right of access to their personal data</w:t>
      </w:r>
    </w:p>
    <w:p w14:paraId="0CA76DB1" w14:textId="77777777" w:rsidR="00157033" w:rsidRDefault="00157033" w:rsidP="00157033">
      <w:pPr>
        <w:pStyle w:val="ListParagraph"/>
        <w:numPr>
          <w:ilvl w:val="0"/>
          <w:numId w:val="15"/>
        </w:numPr>
      </w:pPr>
      <w:r w:rsidRPr="00157033">
        <w:t>The right to rectify inaccurate data</w:t>
      </w:r>
    </w:p>
    <w:p w14:paraId="0FDB6356" w14:textId="77777777" w:rsidR="00157033" w:rsidRDefault="00157033" w:rsidP="00157033">
      <w:pPr>
        <w:pStyle w:val="ListParagraph"/>
        <w:numPr>
          <w:ilvl w:val="0"/>
          <w:numId w:val="15"/>
        </w:numPr>
      </w:pPr>
      <w:r w:rsidRPr="00157033">
        <w:t>The right to erase their data (where appropriate)</w:t>
      </w:r>
    </w:p>
    <w:p w14:paraId="45E7426F" w14:textId="77777777" w:rsidR="00157033" w:rsidRDefault="00157033" w:rsidP="00157033">
      <w:pPr>
        <w:pStyle w:val="ListParagraph"/>
        <w:numPr>
          <w:ilvl w:val="0"/>
          <w:numId w:val="15"/>
        </w:numPr>
      </w:pPr>
      <w:r w:rsidRPr="00157033">
        <w:t>The right to restrict or object to processing</w:t>
      </w:r>
    </w:p>
    <w:p w14:paraId="4DAC4019" w14:textId="77777777" w:rsidR="00157033" w:rsidRDefault="00157033" w:rsidP="00157033">
      <w:pPr>
        <w:pStyle w:val="ListParagraph"/>
        <w:numPr>
          <w:ilvl w:val="0"/>
          <w:numId w:val="15"/>
        </w:numPr>
      </w:pPr>
      <w:r w:rsidRPr="00157033">
        <w:t>The right to data portability (where applicable)</w:t>
      </w:r>
    </w:p>
    <w:p w14:paraId="473E4870" w14:textId="77777777" w:rsidR="00157033" w:rsidRDefault="00157033" w:rsidP="00157033">
      <w:r w:rsidRPr="00157033">
        <w:t>Procedures will be in place to facilitate and respond to such requests within statutory timeframes.</w:t>
      </w:r>
    </w:p>
    <w:p w14:paraId="14A086C8" w14:textId="77777777" w:rsidR="00157033" w:rsidRDefault="00157033" w:rsidP="00157033">
      <w:pPr>
        <w:pStyle w:val="Heading1"/>
      </w:pPr>
      <w:r>
        <w:t>Roles and Responsibilities</w:t>
      </w:r>
    </w:p>
    <w:p w14:paraId="0F30477C" w14:textId="77777777" w:rsidR="00157033" w:rsidRDefault="00157033" w:rsidP="00157033">
      <w:pPr>
        <w:pStyle w:val="ListParagraph"/>
        <w:numPr>
          <w:ilvl w:val="0"/>
          <w:numId w:val="16"/>
        </w:numPr>
      </w:pPr>
      <w:r w:rsidRPr="00157033">
        <w:t>Data Protection Officer (DPO): Responsible for overseeing data protection strategy and implementation, providing guidance, and responding to data subject requests.</w:t>
      </w:r>
    </w:p>
    <w:p w14:paraId="49A9946A" w14:textId="77777777" w:rsidR="00157033" w:rsidRDefault="00157033" w:rsidP="00157033">
      <w:pPr>
        <w:pStyle w:val="ListParagraph"/>
        <w:numPr>
          <w:ilvl w:val="0"/>
          <w:numId w:val="16"/>
        </w:numPr>
      </w:pPr>
      <w:r w:rsidRPr="00157033">
        <w:t>Training Course Managers: Ensure that information governance is embedded throughout the course lifecycle—from planning and enrolment to delivery and evaluation.</w:t>
      </w:r>
    </w:p>
    <w:p w14:paraId="3B5F11DD" w14:textId="77777777" w:rsidR="00157033" w:rsidRDefault="00157033" w:rsidP="00157033">
      <w:pPr>
        <w:pStyle w:val="ListParagraph"/>
        <w:numPr>
          <w:ilvl w:val="0"/>
          <w:numId w:val="16"/>
        </w:numPr>
      </w:pPr>
      <w:r w:rsidRPr="00157033">
        <w:lastRenderedPageBreak/>
        <w:t>Trainers and Facilitators: Handle participant information responsibly, report any concerns or breaches promptly, and comply with information governance procedures.</w:t>
      </w:r>
    </w:p>
    <w:p w14:paraId="6990D713" w14:textId="77777777" w:rsidR="00157033" w:rsidRDefault="00157033" w:rsidP="00157033">
      <w:pPr>
        <w:pStyle w:val="ListParagraph"/>
        <w:numPr>
          <w:ilvl w:val="0"/>
          <w:numId w:val="16"/>
        </w:numPr>
      </w:pPr>
      <w:r w:rsidRPr="00157033">
        <w:t>IT and Administrative Staff: Maintain secure storage systems, manage access controls, and support the secure disposal of data.</w:t>
      </w:r>
    </w:p>
    <w:p w14:paraId="22108375" w14:textId="77777777" w:rsidR="00157033" w:rsidRDefault="00157033" w:rsidP="00157033">
      <w:pPr>
        <w:pStyle w:val="ListParagraph"/>
        <w:numPr>
          <w:ilvl w:val="0"/>
          <w:numId w:val="16"/>
        </w:numPr>
      </w:pPr>
      <w:r w:rsidRPr="00157033">
        <w:t>All Staff and Contractors: Comply with this policy and attend relevant training on information governance and data protection.</w:t>
      </w:r>
    </w:p>
    <w:p w14:paraId="7A59FCBA" w14:textId="77777777" w:rsidR="00157033" w:rsidRDefault="00157033" w:rsidP="00157033">
      <w:pPr>
        <w:pStyle w:val="Heading1"/>
      </w:pPr>
      <w:r>
        <w:t>Training and Awareness</w:t>
      </w:r>
    </w:p>
    <w:p w14:paraId="0E134C5E" w14:textId="77777777" w:rsidR="00157033" w:rsidRDefault="00157033" w:rsidP="00157033">
      <w:r w:rsidRPr="00157033">
        <w:t>All individuals involved in the development, delivery, or administration of training courses must receive regular training on information governance. This includes:</w:t>
      </w:r>
    </w:p>
    <w:p w14:paraId="7181A1F9" w14:textId="77777777" w:rsidR="00157033" w:rsidRDefault="00157033" w:rsidP="00157033">
      <w:pPr>
        <w:pStyle w:val="ListParagraph"/>
        <w:numPr>
          <w:ilvl w:val="0"/>
          <w:numId w:val="17"/>
        </w:numPr>
      </w:pPr>
      <w:r w:rsidRPr="00157033">
        <w:t>Understanding data protection laws and regulatory requirements</w:t>
      </w:r>
    </w:p>
    <w:p w14:paraId="5A4EAC67" w14:textId="77777777" w:rsidR="00157033" w:rsidRDefault="00157033" w:rsidP="00157033">
      <w:pPr>
        <w:pStyle w:val="ListParagraph"/>
        <w:numPr>
          <w:ilvl w:val="0"/>
          <w:numId w:val="17"/>
        </w:numPr>
      </w:pPr>
      <w:r w:rsidRPr="00157033">
        <w:t>Recognising and reporting data breaches</w:t>
      </w:r>
    </w:p>
    <w:p w14:paraId="1C7A1940" w14:textId="77777777" w:rsidR="00157033" w:rsidRDefault="00157033" w:rsidP="00157033">
      <w:pPr>
        <w:pStyle w:val="ListParagraph"/>
        <w:numPr>
          <w:ilvl w:val="0"/>
          <w:numId w:val="17"/>
        </w:numPr>
      </w:pPr>
      <w:r w:rsidRPr="00157033">
        <w:t>Best practices for secure handling and disposal of information</w:t>
      </w:r>
    </w:p>
    <w:p w14:paraId="3232ADC2" w14:textId="77777777" w:rsidR="00157033" w:rsidRDefault="00157033" w:rsidP="00157033">
      <w:pPr>
        <w:pStyle w:val="ListParagraph"/>
        <w:numPr>
          <w:ilvl w:val="0"/>
          <w:numId w:val="17"/>
        </w:numPr>
      </w:pPr>
      <w:r w:rsidRPr="00157033">
        <w:t>Protecting participant privacy and confidentiality</w:t>
      </w:r>
    </w:p>
    <w:p w14:paraId="44C44153" w14:textId="77777777" w:rsidR="00157033" w:rsidRDefault="00157033" w:rsidP="00157033">
      <w:r w:rsidRPr="00157033">
        <w:t>Training records will be maintained to demonstrate compliance.</w:t>
      </w:r>
    </w:p>
    <w:p w14:paraId="24D51665" w14:textId="77777777" w:rsidR="00157033" w:rsidRDefault="00157033" w:rsidP="00157033">
      <w:pPr>
        <w:pStyle w:val="Heading1"/>
      </w:pPr>
      <w:r>
        <w:t>Monitoring and Review</w:t>
      </w:r>
    </w:p>
    <w:p w14:paraId="33EF805E" w14:textId="77777777" w:rsidR="00157033" w:rsidRDefault="00157033" w:rsidP="00157033">
      <w:r w:rsidRPr="00157033">
        <w:t>Compliance with this policy will be regularly monitored through audits, spot checks, and feedback mechanisms. The policy will be reviewed annually, or when significant changes occur in legal requirements or organisational practices.</w:t>
      </w:r>
    </w:p>
    <w:p w14:paraId="64C4BB72" w14:textId="77777777" w:rsidR="00157033" w:rsidRDefault="00157033" w:rsidP="00157033">
      <w:pPr>
        <w:pStyle w:val="Heading1"/>
      </w:pPr>
      <w:r>
        <w:t>Policy Enforcement and Disciplinary Measures</w:t>
      </w:r>
    </w:p>
    <w:p w14:paraId="229A089E" w14:textId="77777777" w:rsidR="00157033" w:rsidRDefault="00157033" w:rsidP="00157033">
      <w:r w:rsidRPr="00157033">
        <w:t>Non-compliance with this policy may result in disciplinary action, up to and including termination of employment or contracts. Incidents of non-compliance will be investigated and addressed according to organisational procedures.</w:t>
      </w:r>
    </w:p>
    <w:p w14:paraId="08A4387C" w14:textId="77777777" w:rsidR="00157033" w:rsidRDefault="00157033" w:rsidP="00157033">
      <w:pPr>
        <w:pStyle w:val="Heading1"/>
      </w:pPr>
      <w:r>
        <w:t>Appendices</w:t>
      </w:r>
    </w:p>
    <w:p w14:paraId="4793DA06" w14:textId="77777777" w:rsidR="00157033" w:rsidRDefault="00157033" w:rsidP="00157033">
      <w:pPr>
        <w:pStyle w:val="Heading2"/>
      </w:pPr>
      <w:r>
        <w:t>Appendix A: Data Retention Schedule (Example)</w:t>
      </w:r>
    </w:p>
    <w:p w14:paraId="7C68C1AF" w14:textId="77777777" w:rsidR="00157033" w:rsidRDefault="00157033" w:rsidP="00157033">
      <w:pPr>
        <w:pStyle w:val="ListParagraph"/>
        <w:numPr>
          <w:ilvl w:val="0"/>
          <w:numId w:val="18"/>
        </w:numPr>
      </w:pPr>
      <w:r w:rsidRPr="00157033">
        <w:t>Attendance Lists: Retain for 3 years after course completion</w:t>
      </w:r>
    </w:p>
    <w:p w14:paraId="46F7F58F" w14:textId="77777777" w:rsidR="00157033" w:rsidRDefault="00157033" w:rsidP="00157033">
      <w:pPr>
        <w:pStyle w:val="ListParagraph"/>
        <w:numPr>
          <w:ilvl w:val="0"/>
          <w:numId w:val="18"/>
        </w:numPr>
      </w:pPr>
      <w:r w:rsidRPr="00157033">
        <w:t>Assessment Data: Retain for 2 years or as required by accrediting body</w:t>
      </w:r>
    </w:p>
    <w:p w14:paraId="624C2F51" w14:textId="77777777" w:rsidR="00157033" w:rsidRDefault="00157033" w:rsidP="00157033">
      <w:pPr>
        <w:pStyle w:val="ListParagraph"/>
        <w:numPr>
          <w:ilvl w:val="0"/>
          <w:numId w:val="18"/>
        </w:numPr>
      </w:pPr>
      <w:r w:rsidRPr="00157033">
        <w:t>Feedback/Evaluation Forms: Retain for 1 year after course completion</w:t>
      </w:r>
    </w:p>
    <w:p w14:paraId="39243C32" w14:textId="77777777" w:rsidR="00157033" w:rsidRDefault="00157033" w:rsidP="00157033">
      <w:pPr>
        <w:pStyle w:val="ListParagraph"/>
        <w:numPr>
          <w:ilvl w:val="0"/>
          <w:numId w:val="18"/>
        </w:numPr>
      </w:pPr>
      <w:r w:rsidRPr="00157033">
        <w:t>Trainer Records: Retain for duration of contractual relationship plus 1 year</w:t>
      </w:r>
    </w:p>
    <w:p w14:paraId="44F43790" w14:textId="77777777" w:rsidR="00157033" w:rsidRDefault="00157033" w:rsidP="00157033">
      <w:pPr>
        <w:pStyle w:val="Heading2"/>
      </w:pPr>
      <w:r>
        <w:lastRenderedPageBreak/>
        <w:t>Appendix B: Useful Contacts</w:t>
      </w:r>
    </w:p>
    <w:p w14:paraId="4801F4E8" w14:textId="4FF0CC04" w:rsidR="00157033" w:rsidRDefault="00157033" w:rsidP="00157033">
      <w:pPr>
        <w:pStyle w:val="ListParagraph"/>
        <w:numPr>
          <w:ilvl w:val="0"/>
          <w:numId w:val="19"/>
        </w:numPr>
      </w:pPr>
      <w:r w:rsidRPr="00157033">
        <w:t xml:space="preserve">Data Protection Officer: </w:t>
      </w:r>
      <w:r>
        <w:t>info@killickmedical.co.uk</w:t>
      </w:r>
    </w:p>
    <w:p w14:paraId="528F3C62" w14:textId="5E70D17B" w:rsidR="00157033" w:rsidRDefault="00157033" w:rsidP="00157033">
      <w:pPr>
        <w:pStyle w:val="ListParagraph"/>
        <w:numPr>
          <w:ilvl w:val="0"/>
          <w:numId w:val="19"/>
        </w:numPr>
      </w:pPr>
      <w:r w:rsidRPr="00157033">
        <w:t xml:space="preserve">IT Support: </w:t>
      </w:r>
      <w:r>
        <w:t>info@killickmedical.co.uk</w:t>
      </w:r>
    </w:p>
    <w:p w14:paraId="1B051CAB" w14:textId="7CCC87CB" w:rsidR="00157033" w:rsidRDefault="00157033" w:rsidP="00157033">
      <w:pPr>
        <w:pStyle w:val="ListParagraph"/>
        <w:numPr>
          <w:ilvl w:val="0"/>
          <w:numId w:val="19"/>
        </w:numPr>
      </w:pPr>
      <w:r w:rsidRPr="00157033">
        <w:t xml:space="preserve">HR/Compliance: </w:t>
      </w:r>
      <w:r>
        <w:t>info@killickmedical.co.uk</w:t>
      </w:r>
    </w:p>
    <w:p w14:paraId="0F0EF34B" w14:textId="77777777" w:rsidR="00157033" w:rsidRDefault="00157033" w:rsidP="00157033">
      <w:pPr>
        <w:pStyle w:val="Heading2"/>
      </w:pPr>
      <w:r>
        <w:t>Appendix C: References</w:t>
      </w:r>
    </w:p>
    <w:p w14:paraId="0409F610" w14:textId="77777777" w:rsidR="00157033" w:rsidRDefault="00157033" w:rsidP="00157033">
      <w:pPr>
        <w:pStyle w:val="ListParagraph"/>
        <w:numPr>
          <w:ilvl w:val="0"/>
          <w:numId w:val="20"/>
        </w:numPr>
      </w:pPr>
      <w:r w:rsidRPr="00157033">
        <w:t>General Data Protection Regulation (GDPR)</w:t>
      </w:r>
    </w:p>
    <w:p w14:paraId="1B950A09" w14:textId="77777777" w:rsidR="00157033" w:rsidRDefault="00157033" w:rsidP="00157033">
      <w:pPr>
        <w:pStyle w:val="ListParagraph"/>
        <w:numPr>
          <w:ilvl w:val="0"/>
          <w:numId w:val="20"/>
        </w:numPr>
      </w:pPr>
      <w:r w:rsidRPr="00157033">
        <w:t>Organisation’s Information Security Policy</w:t>
      </w:r>
    </w:p>
    <w:p w14:paraId="0F126749" w14:textId="77777777" w:rsidR="00157033" w:rsidRDefault="00157033" w:rsidP="00157033">
      <w:pPr>
        <w:pStyle w:val="ListParagraph"/>
        <w:numPr>
          <w:ilvl w:val="0"/>
          <w:numId w:val="20"/>
        </w:numPr>
      </w:pPr>
      <w:r w:rsidRPr="00157033">
        <w:t>Local Data Protection Legislation</w:t>
      </w:r>
    </w:p>
    <w:p w14:paraId="1D52E625" w14:textId="046418A7" w:rsidR="00157033" w:rsidRPr="00157033" w:rsidRDefault="00157033" w:rsidP="00157033">
      <w:pPr>
        <w:pStyle w:val="ListParagraph"/>
        <w:numPr>
          <w:ilvl w:val="0"/>
          <w:numId w:val="20"/>
        </w:numPr>
      </w:pPr>
      <w:r w:rsidRPr="00157033">
        <w:t>Sector-specific Regulation (if applicable)</w:t>
      </w:r>
    </w:p>
    <w:p w14:paraId="4DB37CD1" w14:textId="36A2C456" w:rsidR="00157033" w:rsidRPr="00157033" w:rsidRDefault="00157033" w:rsidP="00157033"/>
    <w:sectPr w:rsidR="00157033" w:rsidRPr="0015703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C602F" w14:textId="77777777" w:rsidR="00157033" w:rsidRDefault="00157033" w:rsidP="00157033">
      <w:pPr>
        <w:spacing w:after="0" w:line="240" w:lineRule="auto"/>
      </w:pPr>
      <w:r>
        <w:separator/>
      </w:r>
    </w:p>
  </w:endnote>
  <w:endnote w:type="continuationSeparator" w:id="0">
    <w:p w14:paraId="20ED00E7" w14:textId="77777777" w:rsidR="00157033" w:rsidRDefault="00157033" w:rsidP="00157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3D64F" w14:textId="520FB75E" w:rsidR="00157033" w:rsidRDefault="00157033">
    <w:pPr>
      <w:pStyle w:val="Footer"/>
    </w:pPr>
    <w:r>
      <w:t>Reviewed 27</w:t>
    </w:r>
    <w:r w:rsidRPr="00157033">
      <w:rPr>
        <w:vertAlign w:val="superscript"/>
      </w:rPr>
      <w:t>th</w:t>
    </w:r>
    <w:r>
      <w:t xml:space="preserve"> July 2025</w:t>
    </w:r>
    <w:r>
      <w:tab/>
    </w:r>
    <w:r>
      <w:tab/>
      <w:t>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B1920" w14:textId="77777777" w:rsidR="00157033" w:rsidRDefault="00157033" w:rsidP="00157033">
      <w:pPr>
        <w:spacing w:after="0" w:line="240" w:lineRule="auto"/>
      </w:pPr>
      <w:r>
        <w:separator/>
      </w:r>
    </w:p>
  </w:footnote>
  <w:footnote w:type="continuationSeparator" w:id="0">
    <w:p w14:paraId="6AF2AB42" w14:textId="77777777" w:rsidR="00157033" w:rsidRDefault="00157033" w:rsidP="00157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A2651" w14:textId="499A6976" w:rsidR="00157033" w:rsidRDefault="00157033">
    <w:pPr>
      <w:pStyle w:val="Header"/>
    </w:pPr>
    <w:r>
      <w:t>Killick Medical Services Ltd – Information Governance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9417E"/>
    <w:multiLevelType w:val="hybridMultilevel"/>
    <w:tmpl w:val="A5C40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D73925"/>
    <w:multiLevelType w:val="hybridMultilevel"/>
    <w:tmpl w:val="F9724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DB31F4"/>
    <w:multiLevelType w:val="hybridMultilevel"/>
    <w:tmpl w:val="1BBAF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B9752B"/>
    <w:multiLevelType w:val="hybridMultilevel"/>
    <w:tmpl w:val="A7CCC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0377A3"/>
    <w:multiLevelType w:val="hybridMultilevel"/>
    <w:tmpl w:val="E30CD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E17AD4"/>
    <w:multiLevelType w:val="hybridMultilevel"/>
    <w:tmpl w:val="E98C5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3F4B8F"/>
    <w:multiLevelType w:val="hybridMultilevel"/>
    <w:tmpl w:val="00C62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6052E9"/>
    <w:multiLevelType w:val="hybridMultilevel"/>
    <w:tmpl w:val="D5C45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C20ED3"/>
    <w:multiLevelType w:val="hybridMultilevel"/>
    <w:tmpl w:val="E54AE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577545"/>
    <w:multiLevelType w:val="hybridMultilevel"/>
    <w:tmpl w:val="5950B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3A1235"/>
    <w:multiLevelType w:val="hybridMultilevel"/>
    <w:tmpl w:val="43DA7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EC0F0B"/>
    <w:multiLevelType w:val="hybridMultilevel"/>
    <w:tmpl w:val="927E9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C33CF"/>
    <w:multiLevelType w:val="hybridMultilevel"/>
    <w:tmpl w:val="75E8B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2D4A12"/>
    <w:multiLevelType w:val="hybridMultilevel"/>
    <w:tmpl w:val="A7781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A02272"/>
    <w:multiLevelType w:val="hybridMultilevel"/>
    <w:tmpl w:val="2FA2B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F021AC"/>
    <w:multiLevelType w:val="hybridMultilevel"/>
    <w:tmpl w:val="EC7E5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101193"/>
    <w:multiLevelType w:val="hybridMultilevel"/>
    <w:tmpl w:val="B6B82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B71BE7"/>
    <w:multiLevelType w:val="hybridMultilevel"/>
    <w:tmpl w:val="27C89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665597"/>
    <w:multiLevelType w:val="hybridMultilevel"/>
    <w:tmpl w:val="91CE0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9B3AE9"/>
    <w:multiLevelType w:val="hybridMultilevel"/>
    <w:tmpl w:val="8140F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1213751">
    <w:abstractNumId w:val="5"/>
  </w:num>
  <w:num w:numId="2" w16cid:durableId="555362043">
    <w:abstractNumId w:val="4"/>
  </w:num>
  <w:num w:numId="3" w16cid:durableId="1938781323">
    <w:abstractNumId w:val="9"/>
  </w:num>
  <w:num w:numId="4" w16cid:durableId="830557307">
    <w:abstractNumId w:val="13"/>
  </w:num>
  <w:num w:numId="5" w16cid:durableId="998506635">
    <w:abstractNumId w:val="0"/>
  </w:num>
  <w:num w:numId="6" w16cid:durableId="1518077340">
    <w:abstractNumId w:val="14"/>
  </w:num>
  <w:num w:numId="7" w16cid:durableId="1785927600">
    <w:abstractNumId w:val="15"/>
  </w:num>
  <w:num w:numId="8" w16cid:durableId="1752241246">
    <w:abstractNumId w:val="19"/>
  </w:num>
  <w:num w:numId="9" w16cid:durableId="2073233791">
    <w:abstractNumId w:val="18"/>
  </w:num>
  <w:num w:numId="10" w16cid:durableId="735394854">
    <w:abstractNumId w:val="3"/>
  </w:num>
  <w:num w:numId="11" w16cid:durableId="1077678175">
    <w:abstractNumId w:val="6"/>
  </w:num>
  <w:num w:numId="12" w16cid:durableId="593127318">
    <w:abstractNumId w:val="7"/>
  </w:num>
  <w:num w:numId="13" w16cid:durableId="1271471601">
    <w:abstractNumId w:val="10"/>
  </w:num>
  <w:num w:numId="14" w16cid:durableId="1807430160">
    <w:abstractNumId w:val="8"/>
  </w:num>
  <w:num w:numId="15" w16cid:durableId="1266498623">
    <w:abstractNumId w:val="17"/>
  </w:num>
  <w:num w:numId="16" w16cid:durableId="223949237">
    <w:abstractNumId w:val="2"/>
  </w:num>
  <w:num w:numId="17" w16cid:durableId="220362772">
    <w:abstractNumId w:val="16"/>
  </w:num>
  <w:num w:numId="18" w16cid:durableId="1571187794">
    <w:abstractNumId w:val="12"/>
  </w:num>
  <w:num w:numId="19" w16cid:durableId="694967801">
    <w:abstractNumId w:val="11"/>
  </w:num>
  <w:num w:numId="20" w16cid:durableId="835074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033"/>
    <w:rsid w:val="00157033"/>
    <w:rsid w:val="00A416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BEF7527"/>
  <w15:chartTrackingRefBased/>
  <w15:docId w15:val="{67F7F334-DCA1-CB43-8E36-096F02F6C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70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570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70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70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70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70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70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70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70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0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570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70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70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70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70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70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70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7033"/>
    <w:rPr>
      <w:rFonts w:eastAsiaTheme="majorEastAsia" w:cstheme="majorBidi"/>
      <w:color w:val="272727" w:themeColor="text1" w:themeTint="D8"/>
    </w:rPr>
  </w:style>
  <w:style w:type="paragraph" w:styleId="Title">
    <w:name w:val="Title"/>
    <w:basedOn w:val="Normal"/>
    <w:next w:val="Normal"/>
    <w:link w:val="TitleChar"/>
    <w:uiPriority w:val="10"/>
    <w:qFormat/>
    <w:rsid w:val="001570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70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70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70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7033"/>
    <w:pPr>
      <w:spacing w:before="160"/>
      <w:jc w:val="center"/>
    </w:pPr>
    <w:rPr>
      <w:i/>
      <w:iCs/>
      <w:color w:val="404040" w:themeColor="text1" w:themeTint="BF"/>
    </w:rPr>
  </w:style>
  <w:style w:type="character" w:customStyle="1" w:styleId="QuoteChar">
    <w:name w:val="Quote Char"/>
    <w:basedOn w:val="DefaultParagraphFont"/>
    <w:link w:val="Quote"/>
    <w:uiPriority w:val="29"/>
    <w:rsid w:val="00157033"/>
    <w:rPr>
      <w:i/>
      <w:iCs/>
      <w:color w:val="404040" w:themeColor="text1" w:themeTint="BF"/>
    </w:rPr>
  </w:style>
  <w:style w:type="paragraph" w:styleId="ListParagraph">
    <w:name w:val="List Paragraph"/>
    <w:basedOn w:val="Normal"/>
    <w:uiPriority w:val="34"/>
    <w:qFormat/>
    <w:rsid w:val="00157033"/>
    <w:pPr>
      <w:ind w:left="720"/>
      <w:contextualSpacing/>
    </w:pPr>
  </w:style>
  <w:style w:type="character" w:styleId="IntenseEmphasis">
    <w:name w:val="Intense Emphasis"/>
    <w:basedOn w:val="DefaultParagraphFont"/>
    <w:uiPriority w:val="21"/>
    <w:qFormat/>
    <w:rsid w:val="00157033"/>
    <w:rPr>
      <w:i/>
      <w:iCs/>
      <w:color w:val="0F4761" w:themeColor="accent1" w:themeShade="BF"/>
    </w:rPr>
  </w:style>
  <w:style w:type="paragraph" w:styleId="IntenseQuote">
    <w:name w:val="Intense Quote"/>
    <w:basedOn w:val="Normal"/>
    <w:next w:val="Normal"/>
    <w:link w:val="IntenseQuoteChar"/>
    <w:uiPriority w:val="30"/>
    <w:qFormat/>
    <w:rsid w:val="001570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7033"/>
    <w:rPr>
      <w:i/>
      <w:iCs/>
      <w:color w:val="0F4761" w:themeColor="accent1" w:themeShade="BF"/>
    </w:rPr>
  </w:style>
  <w:style w:type="character" w:styleId="IntenseReference">
    <w:name w:val="Intense Reference"/>
    <w:basedOn w:val="DefaultParagraphFont"/>
    <w:uiPriority w:val="32"/>
    <w:qFormat/>
    <w:rsid w:val="00157033"/>
    <w:rPr>
      <w:b/>
      <w:bCs/>
      <w:smallCaps/>
      <w:color w:val="0F4761" w:themeColor="accent1" w:themeShade="BF"/>
      <w:spacing w:val="5"/>
    </w:rPr>
  </w:style>
  <w:style w:type="paragraph" w:styleId="Header">
    <w:name w:val="header"/>
    <w:basedOn w:val="Normal"/>
    <w:link w:val="HeaderChar"/>
    <w:uiPriority w:val="99"/>
    <w:unhideWhenUsed/>
    <w:rsid w:val="001570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7033"/>
  </w:style>
  <w:style w:type="paragraph" w:styleId="Footer">
    <w:name w:val="footer"/>
    <w:basedOn w:val="Normal"/>
    <w:link w:val="FooterChar"/>
    <w:uiPriority w:val="99"/>
    <w:unhideWhenUsed/>
    <w:rsid w:val="001570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70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1362</Words>
  <Characters>7765</Characters>
  <Application>Microsoft Office Word</Application>
  <DocSecurity>0</DocSecurity>
  <Lines>64</Lines>
  <Paragraphs>18</Paragraphs>
  <ScaleCrop>false</ScaleCrop>
  <Company/>
  <LinksUpToDate>false</LinksUpToDate>
  <CharactersWithSpaces>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Upton</dc:creator>
  <cp:keywords/>
  <dc:description/>
  <cp:lastModifiedBy>Stacey Upton</cp:lastModifiedBy>
  <cp:revision>1</cp:revision>
  <dcterms:created xsi:type="dcterms:W3CDTF">2025-07-27T00:31:00Z</dcterms:created>
  <dcterms:modified xsi:type="dcterms:W3CDTF">2025-07-27T00:38:00Z</dcterms:modified>
</cp:coreProperties>
</file>